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E548" w14:textId="77777777" w:rsidR="00730146" w:rsidRPr="00EE6DAC" w:rsidRDefault="00730146" w:rsidP="00382D6A">
      <w:pPr>
        <w:spacing w:after="0" w:line="240" w:lineRule="auto"/>
        <w:jc w:val="right"/>
        <w:rPr>
          <w:rFonts w:ascii="Candara" w:hAnsi="Candara" w:cs="Arial"/>
          <w:b/>
          <w:bCs/>
          <w:color w:val="1A495D" w:themeColor="accent1" w:themeShade="80"/>
          <w:sz w:val="28"/>
          <w:szCs w:val="18"/>
        </w:rPr>
      </w:pPr>
      <w:r w:rsidRPr="00EE6DAC">
        <w:rPr>
          <w:rFonts w:ascii="Candara" w:hAnsi="Candara"/>
          <w:noProof/>
          <w:color w:val="1A495D" w:themeColor="accent1" w:themeShade="80"/>
        </w:rPr>
        <w:drawing>
          <wp:anchor distT="0" distB="0" distL="114300" distR="114300" simplePos="0" relativeHeight="251659264" behindDoc="0" locked="0" layoutInCell="1" allowOverlap="1" wp14:anchorId="58880EF4" wp14:editId="76B298FA">
            <wp:simplePos x="0" y="0"/>
            <wp:positionH relativeFrom="margin">
              <wp:posOffset>15240</wp:posOffset>
            </wp:positionH>
            <wp:positionV relativeFrom="paragraph">
              <wp:posOffset>8890</wp:posOffset>
            </wp:positionV>
            <wp:extent cx="886460" cy="635000"/>
            <wp:effectExtent l="0" t="0" r="8890" b="0"/>
            <wp:wrapNone/>
            <wp:docPr id="2" name="Picture 2" descr="nf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f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2AEA2" w14:textId="77777777" w:rsidR="00730146" w:rsidRPr="00EE6DAC" w:rsidRDefault="00730146" w:rsidP="00382D6A">
      <w:pPr>
        <w:spacing w:after="0" w:line="240" w:lineRule="auto"/>
        <w:jc w:val="right"/>
        <w:rPr>
          <w:rFonts w:ascii="Candara" w:hAnsi="Candara" w:cs="Arial"/>
          <w:b/>
          <w:bCs/>
          <w:color w:val="1A495D" w:themeColor="accent1" w:themeShade="80"/>
          <w:sz w:val="26"/>
        </w:rPr>
      </w:pPr>
      <w:r w:rsidRPr="00EE6DAC">
        <w:rPr>
          <w:rFonts w:ascii="Candara" w:hAnsi="Candara" w:cs="Arial"/>
          <w:b/>
          <w:bCs/>
          <w:color w:val="1A495D" w:themeColor="accent1" w:themeShade="80"/>
          <w:sz w:val="26"/>
        </w:rPr>
        <w:t>Commission scolaire New Frontiers</w:t>
      </w:r>
    </w:p>
    <w:p w14:paraId="44724E86" w14:textId="77777777" w:rsidR="00730146" w:rsidRPr="00EE6DAC" w:rsidRDefault="00730146" w:rsidP="00382D6A">
      <w:pPr>
        <w:spacing w:after="0" w:line="240" w:lineRule="auto"/>
        <w:jc w:val="right"/>
        <w:rPr>
          <w:rFonts w:ascii="Candara" w:hAnsi="Candara" w:cs="Arial"/>
          <w:b/>
          <w:bCs/>
          <w:color w:val="1A495D" w:themeColor="accent1" w:themeShade="80"/>
          <w:sz w:val="26"/>
        </w:rPr>
      </w:pPr>
      <w:r w:rsidRPr="00EE6DAC">
        <w:rPr>
          <w:rFonts w:ascii="Candara" w:hAnsi="Candara"/>
          <w:noProof/>
          <w:color w:val="1A495D" w:themeColor="accent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A3B611" wp14:editId="2530DBF8">
                <wp:simplePos x="0" y="0"/>
                <wp:positionH relativeFrom="margin">
                  <wp:posOffset>934034</wp:posOffset>
                </wp:positionH>
                <wp:positionV relativeFrom="paragraph">
                  <wp:posOffset>183188</wp:posOffset>
                </wp:positionV>
                <wp:extent cx="5918356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35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6633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7C9DBC3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73.55pt,14.4pt" to="539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" strokecolor="#963" strokeweight="1.5pt">
                <w10:wrap anchorx="margin"/>
              </v:line>
            </w:pict>
          </mc:Fallback>
        </mc:AlternateContent>
      </w:r>
      <w:r w:rsidRPr="00EE6DAC">
        <w:rPr>
          <w:rFonts w:ascii="Candara" w:hAnsi="Candara" w:cs="Arial"/>
          <w:b/>
          <w:bCs/>
          <w:color w:val="1A495D" w:themeColor="accent1" w:themeShade="80"/>
          <w:sz w:val="26"/>
        </w:rPr>
        <w:t>New Frontiers School Board</w:t>
      </w:r>
    </w:p>
    <w:p w14:paraId="2CAF34C4" w14:textId="77777777" w:rsidR="00730146" w:rsidRPr="00EE6DAC" w:rsidRDefault="00B93220" w:rsidP="00382D6A">
      <w:pPr>
        <w:pStyle w:val="Header"/>
        <w:jc w:val="right"/>
        <w:rPr>
          <w:rFonts w:ascii="Candara" w:hAnsi="Candara" w:cs="Arial"/>
          <w:b/>
          <w:color w:val="1A495D" w:themeColor="accent1" w:themeShade="80"/>
        </w:rPr>
      </w:pPr>
      <w:hyperlink r:id="rId9" w:history="1">
        <w:r w:rsidR="00730146" w:rsidRPr="00EE6DAC">
          <w:rPr>
            <w:rStyle w:val="Hyperlink"/>
            <w:rFonts w:ascii="Candara" w:hAnsi="Candara" w:cs="Arial"/>
            <w:b/>
            <w:color w:val="1A495D" w:themeColor="accent1" w:themeShade="80"/>
            <w:sz w:val="18"/>
            <w:szCs w:val="18"/>
          </w:rPr>
          <w:t>www.nfsb.qc.ca</w:t>
        </w:r>
      </w:hyperlink>
    </w:p>
    <w:p w14:paraId="1A328A93" w14:textId="528FA229" w:rsidR="008E5590" w:rsidRPr="00EE6DAC" w:rsidRDefault="008E5590" w:rsidP="00382D6A">
      <w:pPr>
        <w:spacing w:after="0" w:line="240" w:lineRule="auto"/>
        <w:rPr>
          <w:rFonts w:ascii="Candara" w:hAnsi="Candara"/>
          <w:color w:val="1A495D" w:themeColor="accent1" w:themeShade="80"/>
          <w:sz w:val="20"/>
          <w:szCs w:val="20"/>
        </w:rPr>
      </w:pPr>
    </w:p>
    <w:p w14:paraId="58520804" w14:textId="77777777" w:rsidR="00730146" w:rsidRPr="008225B8" w:rsidRDefault="008E5590" w:rsidP="00382D6A">
      <w:pPr>
        <w:spacing w:after="0" w:line="240" w:lineRule="auto"/>
        <w:rPr>
          <w:rFonts w:ascii="Candara" w:hAnsi="Candara"/>
          <w:b/>
          <w:color w:val="1A495D" w:themeColor="accent1" w:themeShade="80"/>
          <w:sz w:val="28"/>
          <w:szCs w:val="28"/>
        </w:rPr>
      </w:pPr>
      <w:r w:rsidRPr="008225B8">
        <w:rPr>
          <w:rFonts w:ascii="Candara" w:hAnsi="Candara"/>
          <w:b/>
          <w:color w:val="1A495D" w:themeColor="accent1" w:themeShade="80"/>
          <w:sz w:val="28"/>
          <w:szCs w:val="28"/>
        </w:rPr>
        <w:t xml:space="preserve">Conflict of Interest </w:t>
      </w:r>
      <w:r w:rsidR="009A67AA" w:rsidRPr="008225B8">
        <w:rPr>
          <w:rFonts w:ascii="Candara" w:hAnsi="Candara"/>
          <w:b/>
          <w:color w:val="1A495D" w:themeColor="accent1" w:themeShade="80"/>
          <w:sz w:val="28"/>
          <w:szCs w:val="28"/>
        </w:rPr>
        <w:t xml:space="preserve">Disclosure </w:t>
      </w:r>
      <w:r w:rsidR="7CF47F9A" w:rsidRPr="008225B8">
        <w:rPr>
          <w:rFonts w:ascii="Candara" w:hAnsi="Candara"/>
          <w:b/>
          <w:bCs/>
          <w:color w:val="1A495D" w:themeColor="accent1" w:themeShade="80"/>
          <w:sz w:val="28"/>
          <w:szCs w:val="28"/>
        </w:rPr>
        <w:t>Form</w:t>
      </w:r>
    </w:p>
    <w:p w14:paraId="7C5103DB" w14:textId="6710E0A8" w:rsidR="008E5590" w:rsidRDefault="00730146" w:rsidP="00382D6A">
      <w:pPr>
        <w:pBdr>
          <w:bottom w:val="single" w:sz="6" w:space="1" w:color="auto"/>
        </w:pBdr>
        <w:spacing w:after="0" w:line="240" w:lineRule="auto"/>
        <w:rPr>
          <w:rFonts w:ascii="Candara" w:hAnsi="Candara"/>
          <w:bCs/>
          <w:i/>
          <w:iCs/>
          <w:color w:val="1A495D" w:themeColor="accent1" w:themeShade="80"/>
          <w:sz w:val="20"/>
          <w:szCs w:val="20"/>
        </w:rPr>
      </w:pPr>
      <w:r w:rsidRPr="00EE6DAC">
        <w:rPr>
          <w:rFonts w:ascii="Candara" w:hAnsi="Candara"/>
          <w:bCs/>
          <w:i/>
          <w:iCs/>
          <w:color w:val="1A495D" w:themeColor="accent1" w:themeShade="80"/>
          <w:sz w:val="20"/>
          <w:szCs w:val="20"/>
        </w:rPr>
        <w:t>I</w:t>
      </w:r>
      <w:r w:rsidR="06E2C7B7" w:rsidRPr="00EE6DAC">
        <w:rPr>
          <w:rFonts w:ascii="Candara" w:hAnsi="Candara"/>
          <w:bCs/>
          <w:i/>
          <w:iCs/>
          <w:color w:val="1A495D" w:themeColor="accent1" w:themeShade="80"/>
          <w:sz w:val="20"/>
          <w:szCs w:val="20"/>
        </w:rPr>
        <w:t>n support of Policy GBEA – Code of Ethics</w:t>
      </w:r>
      <w:r w:rsidRPr="00EE6DAC">
        <w:rPr>
          <w:rFonts w:ascii="Candara" w:hAnsi="Candara"/>
          <w:bCs/>
          <w:i/>
          <w:iCs/>
          <w:color w:val="1A495D" w:themeColor="accent1" w:themeShade="80"/>
          <w:sz w:val="20"/>
          <w:szCs w:val="20"/>
        </w:rPr>
        <w:t>, applicable to all New Frontiers’ Employee</w:t>
      </w:r>
      <w:r w:rsidR="00500939">
        <w:rPr>
          <w:rFonts w:ascii="Candara" w:hAnsi="Candara"/>
          <w:bCs/>
          <w:i/>
          <w:iCs/>
          <w:color w:val="1A495D" w:themeColor="accent1" w:themeShade="80"/>
          <w:sz w:val="20"/>
          <w:szCs w:val="20"/>
        </w:rPr>
        <w:t>s</w:t>
      </w:r>
    </w:p>
    <w:p w14:paraId="2B117262" w14:textId="22624D41" w:rsidR="00730146" w:rsidRPr="00EE6DAC" w:rsidRDefault="000D24BC" w:rsidP="00382D6A">
      <w:pPr>
        <w:spacing w:after="0" w:line="240" w:lineRule="auto"/>
        <w:rPr>
          <w:rFonts w:ascii="Candara" w:hAnsi="Candara"/>
          <w:bCs/>
          <w:i/>
          <w:iCs/>
          <w:color w:val="1A495D" w:themeColor="accent1" w:themeShade="80"/>
          <w:sz w:val="22"/>
          <w:szCs w:val="22"/>
        </w:rPr>
      </w:pPr>
      <w:r>
        <w:rPr>
          <w:rFonts w:ascii="Candara" w:hAnsi="Candara"/>
          <w:b/>
          <w:bCs/>
          <w:i/>
          <w:iCs/>
          <w:noProof/>
          <w:color w:val="3494BA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D91F08" wp14:editId="7B7E1060">
                <wp:simplePos x="0" y="0"/>
                <wp:positionH relativeFrom="column">
                  <wp:posOffset>-19050</wp:posOffset>
                </wp:positionH>
                <wp:positionV relativeFrom="paragraph">
                  <wp:posOffset>132715</wp:posOffset>
                </wp:positionV>
                <wp:extent cx="2343150" cy="7905750"/>
                <wp:effectExtent l="0" t="0" r="0" b="0"/>
                <wp:wrapNone/>
                <wp:docPr id="223272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90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DADC784" id="Rectangle 1" o:spid="_x0000_s1026" style="position:absolute;margin-left:-1.5pt;margin-top:10.45pt;width:184.5pt;height:622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" fillcolor="#e6eef0 [664]" stroked="f" strokeweight="1.5pt"/>
            </w:pict>
          </mc:Fallback>
        </mc:AlternateContent>
      </w:r>
    </w:p>
    <w:p w14:paraId="24E610B6" w14:textId="291BD043" w:rsidR="00730146" w:rsidRPr="00EE6DAC" w:rsidRDefault="00730146" w:rsidP="00382D6A">
      <w:pPr>
        <w:spacing w:after="0" w:line="240" w:lineRule="auto"/>
        <w:rPr>
          <w:rFonts w:ascii="Candara" w:hAnsi="Candara"/>
          <w:bCs/>
          <w:i/>
          <w:iCs/>
          <w:color w:val="1A495D" w:themeColor="accent1" w:themeShade="80"/>
          <w:sz w:val="22"/>
          <w:szCs w:val="22"/>
        </w:rPr>
        <w:sectPr w:rsidR="00730146" w:rsidRPr="00EE6DAC" w:rsidSect="008B44E5">
          <w:pgSz w:w="12240" w:h="15840" w:code="1"/>
          <w:pgMar w:top="360" w:right="720" w:bottom="360" w:left="720" w:header="0" w:footer="0" w:gutter="0"/>
          <w:cols w:space="708"/>
          <w:docGrid w:linePitch="360"/>
        </w:sectPr>
      </w:pPr>
    </w:p>
    <w:p w14:paraId="138FA34C" w14:textId="6F215489" w:rsidR="008E5590" w:rsidRPr="00EE6DAC" w:rsidRDefault="008E5590" w:rsidP="00382D6A">
      <w:pPr>
        <w:spacing w:after="0" w:line="240" w:lineRule="auto"/>
        <w:ind w:left="9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EE6DAC">
        <w:rPr>
          <w:rFonts w:ascii="Candara" w:hAnsi="Candara"/>
          <w:b/>
          <w:bCs/>
          <w:i/>
          <w:iCs/>
          <w:color w:val="1A495D" w:themeColor="accent1" w:themeShade="80"/>
          <w:sz w:val="18"/>
          <w:szCs w:val="18"/>
        </w:rPr>
        <w:t>A conflict of interest</w:t>
      </w:r>
      <w:r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occurs when an individual’s personal, financial, or other outside interests interfere—or appear to interfere—with their ability to perform their </w:t>
      </w:r>
      <w:r w:rsidR="0B5923D7"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professional </w:t>
      </w:r>
      <w:r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duties </w:t>
      </w:r>
      <w:r w:rsidR="47A4E572"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at the New Frontiers School Board</w:t>
      </w:r>
      <w:r w:rsidR="003065E3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(NFSB)</w:t>
      </w:r>
      <w:r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. Conflicts may be:</w:t>
      </w:r>
    </w:p>
    <w:p w14:paraId="08785847" w14:textId="77777777" w:rsidR="008E5590" w:rsidRPr="000D24BC" w:rsidRDefault="008E5590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Actual</w:t>
      </w: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– a real and direct conflict.</w:t>
      </w:r>
    </w:p>
    <w:p w14:paraId="0BDF6214" w14:textId="77777777" w:rsidR="008E5590" w:rsidRPr="000D24BC" w:rsidRDefault="008E5590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Potential</w:t>
      </w: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– a situation where a conflict could reasonably be expected to occur in the future.</w:t>
      </w:r>
    </w:p>
    <w:p w14:paraId="13C25B48" w14:textId="6FF22C32" w:rsidR="008E5590" w:rsidRPr="000D24BC" w:rsidRDefault="008E5590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Perceived</w:t>
      </w: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– a situation where </w:t>
      </w:r>
      <w:r w:rsidR="2276EFCB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it reasonable to believe that</w:t>
      </w: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a conflict exists, even if it does not.</w:t>
      </w:r>
    </w:p>
    <w:p w14:paraId="22348D9C" w14:textId="0C79751E" w:rsidR="008E5590" w:rsidRPr="00EE6DAC" w:rsidRDefault="008E5590" w:rsidP="00382D6A">
      <w:pPr>
        <w:spacing w:after="0" w:line="240" w:lineRule="auto"/>
        <w:ind w:left="9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</w:p>
    <w:p w14:paraId="2D5BF2A6" w14:textId="57788932" w:rsidR="008E5590" w:rsidRPr="00EE6DAC" w:rsidRDefault="00874737" w:rsidP="00382D6A">
      <w:pPr>
        <w:spacing w:after="0" w:line="240" w:lineRule="auto"/>
        <w:ind w:left="9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Examples of c</w:t>
      </w:r>
      <w:r w:rsidR="008E5590"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onflicts of interest:</w:t>
      </w:r>
    </w:p>
    <w:p w14:paraId="3B789D67" w14:textId="2A721CB4" w:rsidR="008E5590" w:rsidRPr="000D24BC" w:rsidRDefault="008800A5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 xml:space="preserve">Awarding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contracts</w:t>
      </w:r>
      <w:r w:rsidR="006878F1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: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A school board member votes to approve a contract for services, such as maintenance, food supply, or construction, for a company in which they have a financial stake or where a relative is a key employee.</w:t>
      </w:r>
    </w:p>
    <w:p w14:paraId="1D3B3CC1" w14:textId="7202BBAD" w:rsidR="008E5590" w:rsidRPr="000D24BC" w:rsidRDefault="003F2445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Giving preferential treatment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:</w:t>
      </w:r>
      <w:r w:rsidR="00DA4F45"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 </w:t>
      </w:r>
      <w:r w:rsidR="0045503C"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A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teacher gives a student, </w:t>
      </w:r>
      <w:r w:rsidR="00DA4F45"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who is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 a family member's child or a child of a good friend, an unfair advantage, such as higher grades or better treatment.</w:t>
      </w:r>
    </w:p>
    <w:p w14:paraId="049684C5" w14:textId="5C8D2157" w:rsidR="008E5590" w:rsidRPr="000D24BC" w:rsidRDefault="001846D6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Disciplining students:</w:t>
      </w:r>
      <w:r w:rsidR="00DA4F45"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 xml:space="preserve">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A staff member attempts to interfere with the disciplinary process of a student they know personally.</w:t>
      </w:r>
    </w:p>
    <w:p w14:paraId="1D702614" w14:textId="035A66AB" w:rsidR="008E5590" w:rsidRPr="000D24BC" w:rsidRDefault="00573AF9" w:rsidP="00382D6A">
      <w:pPr>
        <w:pStyle w:val="ListParagraph"/>
        <w:numPr>
          <w:ilvl w:val="0"/>
          <w:numId w:val="10"/>
        </w:numPr>
        <w:spacing w:after="0" w:line="240" w:lineRule="auto"/>
        <w:ind w:left="360" w:hanging="270"/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Use of school assets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:</w:t>
      </w:r>
      <w:r w:rsidR="0045503C"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A</w:t>
      </w:r>
      <w:r w:rsidR="0045503C"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n employee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uses school </w:t>
      </w:r>
      <w:r w:rsidR="0045503C"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 xml:space="preserve">board </w:t>
      </w:r>
      <w:r w:rsidRPr="000D24BC"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  <w:t>equipment, materials, or facilities for their own personal, external business ventures.</w:t>
      </w:r>
    </w:p>
    <w:p w14:paraId="7E8A2CBD" w14:textId="78FB26CF" w:rsidR="008E5590" w:rsidRPr="000D24BC" w:rsidRDefault="008E5590" w:rsidP="00382D6A">
      <w:pPr>
        <w:spacing w:after="0" w:line="240" w:lineRule="auto"/>
        <w:ind w:left="90"/>
        <w:rPr>
          <w:rFonts w:ascii="Candara" w:hAnsi="Candara"/>
          <w:bCs/>
          <w:i/>
          <w:iCs/>
          <w:color w:val="1A495D" w:themeColor="accent1" w:themeShade="80"/>
          <w:sz w:val="18"/>
          <w:szCs w:val="18"/>
        </w:rPr>
      </w:pPr>
    </w:p>
    <w:p w14:paraId="15E35B87" w14:textId="57D3A656" w:rsidR="008E5590" w:rsidRPr="00EE6DAC" w:rsidRDefault="008E5590" w:rsidP="00382D6A">
      <w:pPr>
        <w:spacing w:after="0" w:line="240" w:lineRule="auto"/>
        <w:ind w:left="90"/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</w:pPr>
      <w:r w:rsidRPr="00EE6DA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 xml:space="preserve">Disclosure </w:t>
      </w:r>
      <w:r w:rsidR="00874737" w:rsidRPr="00EE6DA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&amp;</w:t>
      </w:r>
      <w:r w:rsidRPr="00EE6DA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 xml:space="preserve"> Review Process</w:t>
      </w:r>
    </w:p>
    <w:p w14:paraId="4E3B101A" w14:textId="7013134E" w:rsidR="008E5590" w:rsidRPr="000D24BC" w:rsidRDefault="008E5590" w:rsidP="00382D6A">
      <w:pPr>
        <w:pStyle w:val="ListParagraph"/>
        <w:numPr>
          <w:ilvl w:val="0"/>
          <w:numId w:val="11"/>
        </w:numPr>
        <w:spacing w:after="0" w:line="240" w:lineRule="auto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Employees must complete a </w:t>
      </w:r>
      <w:proofErr w:type="gramStart"/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>Conflict of Interest</w:t>
      </w:r>
      <w:proofErr w:type="gramEnd"/>
      <w:r w:rsidRPr="000D24BC">
        <w:rPr>
          <w:rFonts w:ascii="Candara" w:hAnsi="Candara"/>
          <w:b/>
          <w:i/>
          <w:iCs/>
          <w:color w:val="1A495D" w:themeColor="accent1" w:themeShade="80"/>
          <w:sz w:val="18"/>
          <w:szCs w:val="18"/>
        </w:rPr>
        <w:t xml:space="preserve"> Disclosure Form</w:t>
      </w: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when:</w:t>
      </w:r>
    </w:p>
    <w:p w14:paraId="4AE588EA" w14:textId="719546E6" w:rsidR="008E5590" w:rsidRPr="000D24BC" w:rsidRDefault="008E5590" w:rsidP="00382D6A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Joining the </w:t>
      </w:r>
      <w:r w:rsidR="003065E3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NFSB</w:t>
      </w:r>
      <w:r w:rsidR="00B94294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.</w:t>
      </w:r>
    </w:p>
    <w:p w14:paraId="62C2602F" w14:textId="6C750F44" w:rsidR="008E5590" w:rsidRPr="000D24BC" w:rsidRDefault="008E5590" w:rsidP="00382D6A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When a new conflict arises</w:t>
      </w:r>
      <w:r w:rsidR="00B94294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.</w:t>
      </w:r>
    </w:p>
    <w:p w14:paraId="2251B7EE" w14:textId="785608E5" w:rsidR="1F90EC32" w:rsidRPr="000D24BC" w:rsidRDefault="1F90EC32" w:rsidP="00382D6A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At the request of the </w:t>
      </w:r>
      <w:r w:rsidR="003065E3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NFSB</w:t>
      </w:r>
      <w:r w:rsidR="00B94294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.</w:t>
      </w:r>
    </w:p>
    <w:p w14:paraId="116E6ECB" w14:textId="17ADE1AF" w:rsidR="008E5590" w:rsidRPr="000D24BC" w:rsidRDefault="003065E3" w:rsidP="00382D6A">
      <w:pPr>
        <w:pStyle w:val="ListParagraph"/>
        <w:numPr>
          <w:ilvl w:val="0"/>
          <w:numId w:val="11"/>
        </w:numPr>
        <w:spacing w:after="0" w:line="240" w:lineRule="auto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>
        <w:rPr>
          <w:rFonts w:ascii="Candara" w:hAnsi="Candara"/>
          <w:i/>
          <w:iCs/>
          <w:color w:val="1A495D" w:themeColor="accent1" w:themeShade="80"/>
          <w:sz w:val="18"/>
          <w:szCs w:val="18"/>
        </w:rPr>
        <w:t>NFSB</w:t>
      </w:r>
      <w:r w:rsidR="008E5590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will review disclosures and determine whether a conflict exists.</w:t>
      </w:r>
    </w:p>
    <w:p w14:paraId="549D25EE" w14:textId="77777777" w:rsidR="008E5590" w:rsidRPr="000D24BC" w:rsidRDefault="008E5590" w:rsidP="00382D6A">
      <w:pPr>
        <w:pStyle w:val="ListParagraph"/>
        <w:numPr>
          <w:ilvl w:val="0"/>
          <w:numId w:val="11"/>
        </w:numPr>
        <w:spacing w:after="0" w:line="240" w:lineRule="auto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Possible outcomes include:</w:t>
      </w:r>
    </w:p>
    <w:p w14:paraId="2BC5008A" w14:textId="00F62D52" w:rsidR="008E5590" w:rsidRPr="000D24BC" w:rsidRDefault="0055666A" w:rsidP="00382D6A">
      <w:pPr>
        <w:pStyle w:val="ListParagraph"/>
        <w:numPr>
          <w:ilvl w:val="0"/>
          <w:numId w:val="13"/>
        </w:numPr>
        <w:spacing w:after="0" w:line="240" w:lineRule="auto"/>
        <w:ind w:left="72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Acceptance</w:t>
      </w:r>
      <w:r w:rsidR="008E5590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with no further action required,</w:t>
      </w:r>
    </w:p>
    <w:p w14:paraId="3FB2893F" w14:textId="10484503" w:rsidR="008E5590" w:rsidRPr="000D24BC" w:rsidRDefault="0055666A" w:rsidP="00382D6A">
      <w:pPr>
        <w:pStyle w:val="ListParagraph"/>
        <w:numPr>
          <w:ilvl w:val="0"/>
          <w:numId w:val="13"/>
        </w:numPr>
        <w:spacing w:after="0" w:line="240" w:lineRule="auto"/>
        <w:ind w:left="72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Acceptance</w:t>
      </w:r>
      <w:r w:rsidR="008E5590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 with conditions (e.g., recusal from certain decisions), or</w:t>
      </w:r>
    </w:p>
    <w:p w14:paraId="3F480AEE" w14:textId="77777777" w:rsidR="008E5590" w:rsidRPr="000D24BC" w:rsidRDefault="008E5590" w:rsidP="00382D6A">
      <w:pPr>
        <w:pStyle w:val="ListParagraph"/>
        <w:numPr>
          <w:ilvl w:val="0"/>
          <w:numId w:val="13"/>
        </w:numPr>
        <w:spacing w:after="0" w:line="240" w:lineRule="auto"/>
        <w:ind w:left="720" w:hanging="270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Requirement to discontinue or divest from the conflicting activity.</w:t>
      </w:r>
    </w:p>
    <w:p w14:paraId="49D82C85" w14:textId="40836E0A" w:rsidR="008E5590" w:rsidRPr="000D24BC" w:rsidRDefault="008E5590" w:rsidP="00382D6A">
      <w:pPr>
        <w:pStyle w:val="ListParagraph"/>
        <w:numPr>
          <w:ilvl w:val="0"/>
          <w:numId w:val="11"/>
        </w:numPr>
        <w:spacing w:after="0" w:line="240" w:lineRule="auto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 xml:space="preserve">Records of disclosures and resolutions will be maintained securely by </w:t>
      </w:r>
      <w:r w:rsidR="0055666A" w:rsidRPr="000D24B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the Human Resources Department.</w:t>
      </w:r>
    </w:p>
    <w:p w14:paraId="54CE8666" w14:textId="77777777" w:rsidR="00813895" w:rsidRPr="00EE6DAC" w:rsidRDefault="00813895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p w14:paraId="0A6A463B" w14:textId="79861E1F" w:rsidR="00936810" w:rsidRPr="00EE6DAC" w:rsidRDefault="00013E68" w:rsidP="00382D6A">
      <w:pPr>
        <w:spacing w:after="0" w:line="240" w:lineRule="auto"/>
        <w:rPr>
          <w:rFonts w:ascii="Candara" w:hAnsi="Candara"/>
          <w:b/>
          <w:bCs/>
          <w:color w:val="1A495D" w:themeColor="accent1" w:themeShade="80"/>
          <w:sz w:val="18"/>
          <w:szCs w:val="18"/>
        </w:rPr>
      </w:pPr>
      <w:r w:rsidRPr="00EE6DAC">
        <w:rPr>
          <w:rFonts w:ascii="Candara" w:hAnsi="Candara"/>
          <w:color w:val="1A495D" w:themeColor="accent1" w:themeShade="80"/>
          <w:sz w:val="18"/>
          <w:szCs w:val="18"/>
        </w:rPr>
        <w:br w:type="column"/>
      </w:r>
      <w:r w:rsidR="00874737" w:rsidRPr="00EE6DAC">
        <w:rPr>
          <w:rFonts w:ascii="Candara" w:hAnsi="Candara"/>
          <w:b/>
          <w:bCs/>
          <w:color w:val="1A495D" w:themeColor="accent1" w:themeShade="80"/>
          <w:sz w:val="22"/>
          <w:szCs w:val="22"/>
        </w:rPr>
        <w:t>CONFLICT OF INTEREST DISCLOSURE FORM</w:t>
      </w:r>
    </w:p>
    <w:p w14:paraId="464FD5A8" w14:textId="491944BF" w:rsidR="00702111" w:rsidRPr="00EE6DAC" w:rsidRDefault="00A71A0B" w:rsidP="00382D6A">
      <w:pPr>
        <w:spacing w:after="0" w:line="240" w:lineRule="auto"/>
        <w:rPr>
          <w:rFonts w:ascii="Candara" w:hAnsi="Candara"/>
          <w:i/>
          <w:iCs/>
          <w:color w:val="1A495D" w:themeColor="accent1" w:themeShade="80"/>
          <w:sz w:val="18"/>
          <w:szCs w:val="18"/>
        </w:rPr>
      </w:pPr>
      <w:r w:rsidRPr="00EE6DAC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For any actual, potential, or perceived conflicts of interest in accordance with Policy GBEA Code of Ethics</w:t>
      </w:r>
      <w:r w:rsidR="006878F1">
        <w:rPr>
          <w:rFonts w:ascii="Candara" w:hAnsi="Candara"/>
          <w:i/>
          <w:iCs/>
          <w:color w:val="1A495D" w:themeColor="accent1" w:themeShade="80"/>
          <w:sz w:val="18"/>
          <w:szCs w:val="18"/>
        </w:rPr>
        <w:t>.</w:t>
      </w:r>
    </w:p>
    <w:p w14:paraId="615AD28D" w14:textId="77777777" w:rsidR="00EE6DAC" w:rsidRPr="00EE6DAC" w:rsidRDefault="00EE6DAC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1435"/>
        <w:gridCol w:w="5040"/>
      </w:tblGrid>
      <w:tr w:rsidR="00EE6DAC" w:rsidRPr="00EE6DAC" w14:paraId="5E12ABE4" w14:textId="77777777" w:rsidTr="00765EBF">
        <w:trPr>
          <w:trHeight w:val="360"/>
        </w:trPr>
        <w:tc>
          <w:tcPr>
            <w:tcW w:w="1435" w:type="dxa"/>
            <w:vAlign w:val="center"/>
          </w:tcPr>
          <w:p w14:paraId="2A14F2B1" w14:textId="70FF08E1" w:rsidR="00936810" w:rsidRPr="00EE6DAC" w:rsidRDefault="00936810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Name</w:t>
            </w:r>
            <w:r w:rsid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:</w:t>
            </w:r>
          </w:p>
        </w:tc>
        <w:tc>
          <w:tcPr>
            <w:tcW w:w="5040" w:type="dxa"/>
            <w:vAlign w:val="center"/>
          </w:tcPr>
          <w:p w14:paraId="00AF3F0E" w14:textId="77777777" w:rsidR="00936810" w:rsidRPr="00EE6DAC" w:rsidRDefault="0093681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EE6DAC" w:rsidRPr="00EE6DAC" w14:paraId="197F9BB1" w14:textId="77777777" w:rsidTr="00765EBF">
        <w:trPr>
          <w:trHeight w:val="360"/>
        </w:trPr>
        <w:tc>
          <w:tcPr>
            <w:tcW w:w="1435" w:type="dxa"/>
            <w:vAlign w:val="center"/>
          </w:tcPr>
          <w:p w14:paraId="0D591F53" w14:textId="1E81B4BA" w:rsidR="00936810" w:rsidRPr="00EE6DAC" w:rsidRDefault="00936810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Position</w:t>
            </w:r>
            <w:r w:rsid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:</w:t>
            </w:r>
          </w:p>
        </w:tc>
        <w:tc>
          <w:tcPr>
            <w:tcW w:w="5040" w:type="dxa"/>
            <w:vAlign w:val="center"/>
          </w:tcPr>
          <w:p w14:paraId="2F137BC2" w14:textId="77777777" w:rsidR="00936810" w:rsidRPr="00EE6DAC" w:rsidRDefault="0093681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EE6DAC" w:rsidRPr="00EE6DAC" w14:paraId="4B5630CB" w14:textId="77777777" w:rsidTr="00765EBF">
        <w:trPr>
          <w:trHeight w:val="360"/>
        </w:trPr>
        <w:tc>
          <w:tcPr>
            <w:tcW w:w="1435" w:type="dxa"/>
            <w:vAlign w:val="center"/>
          </w:tcPr>
          <w:p w14:paraId="6395340E" w14:textId="00462839" w:rsidR="00EE6DAC" w:rsidRPr="00EE6DAC" w:rsidRDefault="00EE6DAC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Place of work:</w:t>
            </w:r>
          </w:p>
        </w:tc>
        <w:tc>
          <w:tcPr>
            <w:tcW w:w="5040" w:type="dxa"/>
            <w:vAlign w:val="center"/>
          </w:tcPr>
          <w:p w14:paraId="6DFAD8A5" w14:textId="77777777" w:rsidR="00EE6DAC" w:rsidRPr="00EE6DAC" w:rsidRDefault="00EE6DAC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</w:tbl>
    <w:p w14:paraId="55E92E64" w14:textId="77777777" w:rsidR="00B27609" w:rsidRPr="00EE6DAC" w:rsidRDefault="00B27609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p w14:paraId="7BF7C3ED" w14:textId="7DC30117" w:rsidR="00936810" w:rsidRPr="00EE6DAC" w:rsidRDefault="00B20CD5" w:rsidP="00382D6A">
      <w:pPr>
        <w:spacing w:after="0" w:line="240" w:lineRule="auto"/>
        <w:rPr>
          <w:rFonts w:ascii="Candara" w:hAnsi="Candara"/>
          <w:b/>
          <w:bCs/>
          <w:color w:val="1A495D" w:themeColor="accent1" w:themeShade="80"/>
          <w:sz w:val="18"/>
          <w:szCs w:val="18"/>
        </w:rPr>
      </w:pPr>
      <w:r>
        <w:rPr>
          <w:rFonts w:ascii="Candara" w:hAnsi="Candara"/>
          <w:b/>
          <w:bCs/>
          <w:color w:val="1A495D" w:themeColor="accent1" w:themeShade="80"/>
          <w:sz w:val="18"/>
          <w:szCs w:val="18"/>
        </w:rPr>
        <w:t>DISCLOSURE</w:t>
      </w:r>
    </w:p>
    <w:p w14:paraId="10FF4545" w14:textId="45AA53F4" w:rsidR="00874737" w:rsidRPr="00073957" w:rsidRDefault="00874737" w:rsidP="00382D6A">
      <w:pPr>
        <w:spacing w:after="0" w:line="240" w:lineRule="auto"/>
        <w:rPr>
          <w:rFonts w:ascii="Candara" w:hAnsi="Candara"/>
          <w:color w:val="1A495D" w:themeColor="accent1" w:themeShade="80"/>
          <w:sz w:val="16"/>
          <w:szCs w:val="16"/>
        </w:rPr>
      </w:pPr>
      <w:r w:rsidRPr="00073957">
        <w:rPr>
          <w:rFonts w:ascii="Candara" w:hAnsi="Candara"/>
          <w:i/>
          <w:iCs/>
          <w:color w:val="1A495D" w:themeColor="accent1" w:themeShade="80"/>
          <w:sz w:val="16"/>
          <w:szCs w:val="16"/>
        </w:rPr>
        <w:t xml:space="preserve">In the case of </w:t>
      </w:r>
      <w:r w:rsidR="00EE6DAC" w:rsidRPr="00073957">
        <w:rPr>
          <w:rFonts w:ascii="Candara" w:hAnsi="Candara"/>
          <w:i/>
          <w:iCs/>
          <w:color w:val="1A495D" w:themeColor="accent1" w:themeShade="80"/>
          <w:sz w:val="16"/>
          <w:szCs w:val="16"/>
        </w:rPr>
        <w:t>multiple</w:t>
      </w:r>
      <w:r w:rsidRPr="00073957">
        <w:rPr>
          <w:rFonts w:ascii="Candara" w:hAnsi="Candara"/>
          <w:i/>
          <w:iCs/>
          <w:color w:val="1A495D" w:themeColor="accent1" w:themeShade="80"/>
          <w:sz w:val="16"/>
          <w:szCs w:val="16"/>
        </w:rPr>
        <w:t xml:space="preserve"> disclosures, please use one form </w:t>
      </w:r>
      <w:r w:rsidR="00765EBF" w:rsidRPr="00073957">
        <w:rPr>
          <w:rFonts w:ascii="Candara" w:hAnsi="Candara"/>
          <w:i/>
          <w:iCs/>
          <w:color w:val="1A495D" w:themeColor="accent1" w:themeShade="80"/>
          <w:sz w:val="16"/>
          <w:szCs w:val="16"/>
        </w:rPr>
        <w:t>per disclosure</w:t>
      </w:r>
      <w:r w:rsidRPr="00073957">
        <w:rPr>
          <w:rFonts w:ascii="Candara" w:hAnsi="Candara"/>
          <w:color w:val="1A495D" w:themeColor="accent1" w:themeShade="80"/>
          <w:sz w:val="16"/>
          <w:szCs w:val="16"/>
        </w:rPr>
        <w:t>.</w:t>
      </w:r>
    </w:p>
    <w:p w14:paraId="23F77233" w14:textId="77777777" w:rsidR="00B20CD5" w:rsidRPr="00EE6DAC" w:rsidRDefault="00B20CD5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p w14:paraId="3905EB96" w14:textId="0A07903F" w:rsidR="00DA4F45" w:rsidRPr="00EE6DAC" w:rsidRDefault="00DA4F45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  <w:r w:rsidRPr="00EE6DAC">
        <w:rPr>
          <w:rFonts w:ascii="Segoe UI Symbol" w:hAnsi="Segoe UI Symbol" w:cs="Segoe UI Symbol"/>
          <w:color w:val="1A495D" w:themeColor="accent1" w:themeShade="80"/>
          <w:sz w:val="18"/>
          <w:szCs w:val="18"/>
        </w:rPr>
        <w:t>☐</w:t>
      </w:r>
      <w:r w:rsidRPr="00EE6DAC">
        <w:rPr>
          <w:rFonts w:ascii="Candara" w:hAnsi="Candara"/>
          <w:color w:val="1A495D" w:themeColor="accent1" w:themeShade="80"/>
          <w:sz w:val="18"/>
          <w:szCs w:val="18"/>
        </w:rPr>
        <w:t xml:space="preserve"> I am disclosing the following actual, potential, or perceived conflicts of interest:</w:t>
      </w:r>
    </w:p>
    <w:p w14:paraId="7F44B603" w14:textId="77777777" w:rsidR="00DA4F45" w:rsidRPr="00EE6DAC" w:rsidRDefault="00DA4F45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2335"/>
        <w:gridCol w:w="4140"/>
      </w:tblGrid>
      <w:tr w:rsidR="00EE6DAC" w:rsidRPr="00EE6DAC" w14:paraId="466706E7" w14:textId="77777777" w:rsidTr="00765EBF">
        <w:trPr>
          <w:trHeight w:val="864"/>
        </w:trPr>
        <w:tc>
          <w:tcPr>
            <w:tcW w:w="2335" w:type="dxa"/>
            <w:vAlign w:val="center"/>
          </w:tcPr>
          <w:p w14:paraId="2DD2EF29" w14:textId="63E47FCB" w:rsidR="00DA4F45" w:rsidRPr="00EE6DAC" w:rsidRDefault="00DA4F45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Description of the conflict</w:t>
            </w:r>
          </w:p>
        </w:tc>
        <w:tc>
          <w:tcPr>
            <w:tcW w:w="4140" w:type="dxa"/>
            <w:vAlign w:val="center"/>
          </w:tcPr>
          <w:p w14:paraId="102DC18D" w14:textId="77777777" w:rsidR="00DA4F45" w:rsidRPr="00EE6DAC" w:rsidRDefault="00DA4F45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EE6DAC" w:rsidRPr="00EE6DAC" w14:paraId="62E9757A" w14:textId="77777777" w:rsidTr="00765EBF">
        <w:trPr>
          <w:trHeight w:val="864"/>
        </w:trPr>
        <w:tc>
          <w:tcPr>
            <w:tcW w:w="2335" w:type="dxa"/>
            <w:vAlign w:val="center"/>
          </w:tcPr>
          <w:p w14:paraId="7980AD19" w14:textId="2638BC55" w:rsidR="00DA4F45" w:rsidRPr="00EE6DAC" w:rsidRDefault="00DA4F45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Individuals or organizations involved (if applicable):</w:t>
            </w:r>
          </w:p>
        </w:tc>
        <w:tc>
          <w:tcPr>
            <w:tcW w:w="4140" w:type="dxa"/>
            <w:vAlign w:val="center"/>
          </w:tcPr>
          <w:p w14:paraId="587D8879" w14:textId="77777777" w:rsidR="00DA4F45" w:rsidRPr="00EE6DAC" w:rsidRDefault="00DA4F45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EE6DAC" w:rsidRPr="00EE6DAC" w14:paraId="76317E6F" w14:textId="77777777" w:rsidTr="00765EBF">
        <w:trPr>
          <w:trHeight w:val="864"/>
        </w:trPr>
        <w:tc>
          <w:tcPr>
            <w:tcW w:w="2335" w:type="dxa"/>
            <w:vAlign w:val="center"/>
          </w:tcPr>
          <w:p w14:paraId="314CBC43" w14:textId="1C003A97" w:rsidR="00DA4F45" w:rsidRPr="00EE6DAC" w:rsidRDefault="00DA4F45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Nature of the relationship (financial, personal, outside employment, etc.):</w:t>
            </w:r>
          </w:p>
        </w:tc>
        <w:tc>
          <w:tcPr>
            <w:tcW w:w="4140" w:type="dxa"/>
            <w:vAlign w:val="center"/>
          </w:tcPr>
          <w:p w14:paraId="67DF223D" w14:textId="77777777" w:rsidR="00DA4F45" w:rsidRPr="00EE6DAC" w:rsidRDefault="00DA4F45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EE6DAC" w:rsidRPr="00EE6DAC" w14:paraId="55D38B7D" w14:textId="77777777" w:rsidTr="00765EBF">
        <w:trPr>
          <w:trHeight w:val="864"/>
        </w:trPr>
        <w:tc>
          <w:tcPr>
            <w:tcW w:w="2335" w:type="dxa"/>
            <w:vAlign w:val="center"/>
          </w:tcPr>
          <w:p w14:paraId="63CC6753" w14:textId="122FD3AC" w:rsidR="00DA4F45" w:rsidRPr="00EE6DAC" w:rsidRDefault="00DA4F45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Steps I have taken or propose to take to manage/avoid this conflict:</w:t>
            </w:r>
          </w:p>
        </w:tc>
        <w:tc>
          <w:tcPr>
            <w:tcW w:w="4140" w:type="dxa"/>
            <w:vAlign w:val="center"/>
          </w:tcPr>
          <w:p w14:paraId="33A4D6DC" w14:textId="77777777" w:rsidR="00DA4F45" w:rsidRPr="00EE6DAC" w:rsidRDefault="00DA4F45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</w:tbl>
    <w:p w14:paraId="762724A8" w14:textId="77777777" w:rsidR="006B3188" w:rsidRPr="00EE6DAC" w:rsidRDefault="006B3188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1435"/>
        <w:gridCol w:w="5040"/>
      </w:tblGrid>
      <w:tr w:rsidR="00EE6DAC" w:rsidRPr="00EE6DAC" w14:paraId="06FCEA31" w14:textId="77777777" w:rsidTr="00765EBF">
        <w:trPr>
          <w:trHeight w:val="360"/>
        </w:trPr>
        <w:tc>
          <w:tcPr>
            <w:tcW w:w="1435" w:type="dxa"/>
            <w:vAlign w:val="center"/>
          </w:tcPr>
          <w:p w14:paraId="3F7C6681" w14:textId="07E6BC3D" w:rsidR="00874737" w:rsidRPr="00EE6DAC" w:rsidRDefault="00874737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Signature:</w:t>
            </w:r>
          </w:p>
        </w:tc>
        <w:tc>
          <w:tcPr>
            <w:tcW w:w="5040" w:type="dxa"/>
          </w:tcPr>
          <w:p w14:paraId="22753EF4" w14:textId="77777777" w:rsidR="00874737" w:rsidRPr="00EE6DAC" w:rsidRDefault="00874737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EE6DAC" w:rsidRPr="00EE6DAC" w14:paraId="7954B4F8" w14:textId="77777777" w:rsidTr="00765EBF">
        <w:trPr>
          <w:trHeight w:val="360"/>
        </w:trPr>
        <w:tc>
          <w:tcPr>
            <w:tcW w:w="1435" w:type="dxa"/>
            <w:vAlign w:val="center"/>
          </w:tcPr>
          <w:p w14:paraId="2FB0FB38" w14:textId="106E434B" w:rsidR="00874737" w:rsidRPr="00EE6DAC" w:rsidRDefault="00874737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Date:</w:t>
            </w:r>
          </w:p>
        </w:tc>
        <w:tc>
          <w:tcPr>
            <w:tcW w:w="5040" w:type="dxa"/>
          </w:tcPr>
          <w:p w14:paraId="33A26DA2" w14:textId="77777777" w:rsidR="00874737" w:rsidRPr="00EE6DAC" w:rsidRDefault="00874737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</w:tbl>
    <w:p w14:paraId="6E731E6A" w14:textId="77777777" w:rsidR="00874737" w:rsidRDefault="00874737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p w14:paraId="4BCAE881" w14:textId="77777777" w:rsidR="00765EBF" w:rsidRDefault="00765EBF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</w:p>
    <w:p w14:paraId="2A8AB1D1" w14:textId="104E6CE2" w:rsidR="00046719" w:rsidRPr="00765EBF" w:rsidRDefault="00046719" w:rsidP="00382D6A">
      <w:pPr>
        <w:shd w:val="clear" w:color="auto" w:fill="1A495D" w:themeFill="accent1" w:themeFillShade="80"/>
        <w:spacing w:after="0" w:line="240" w:lineRule="auto"/>
        <w:rPr>
          <w:rFonts w:ascii="Candara" w:hAnsi="Candara"/>
          <w:b/>
          <w:bCs/>
          <w:color w:val="FFFFFF" w:themeColor="background1"/>
          <w:sz w:val="18"/>
          <w:szCs w:val="18"/>
        </w:rPr>
      </w:pPr>
      <w:r w:rsidRPr="00765EBF">
        <w:rPr>
          <w:rFonts w:ascii="Candara" w:hAnsi="Candara"/>
          <w:b/>
          <w:bCs/>
          <w:color w:val="FFFFFF" w:themeColor="background1"/>
          <w:sz w:val="18"/>
          <w:szCs w:val="18"/>
        </w:rPr>
        <w:t>For office use</w:t>
      </w:r>
      <w:r w:rsidR="000D24BC">
        <w:rPr>
          <w:rFonts w:ascii="Candara" w:hAnsi="Candara"/>
          <w:b/>
          <w:bCs/>
          <w:color w:val="FFFFFF" w:themeColor="background1"/>
          <w:sz w:val="18"/>
          <w:szCs w:val="18"/>
        </w:rPr>
        <w:t xml:space="preserve"> only</w:t>
      </w:r>
    </w:p>
    <w:p w14:paraId="579FE32F" w14:textId="1585A495" w:rsidR="00936810" w:rsidRPr="00046719" w:rsidRDefault="00046719" w:rsidP="00382D6A">
      <w:pPr>
        <w:spacing w:after="0" w:line="240" w:lineRule="auto"/>
        <w:rPr>
          <w:rFonts w:ascii="Candara" w:hAnsi="Candara"/>
          <w:b/>
          <w:bCs/>
          <w:color w:val="1A495D" w:themeColor="accent1" w:themeShade="80"/>
          <w:sz w:val="18"/>
          <w:szCs w:val="18"/>
        </w:rPr>
      </w:pPr>
      <w:r w:rsidRPr="00046719">
        <w:rPr>
          <w:rFonts w:ascii="Candara" w:hAnsi="Candara"/>
          <w:b/>
          <w:bCs/>
          <w:color w:val="1A495D" w:themeColor="accent1" w:themeShade="80"/>
          <w:sz w:val="18"/>
          <w:szCs w:val="18"/>
        </w:rPr>
        <w:t>EMPLOYER REVIEW</w:t>
      </w: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265"/>
        <w:gridCol w:w="6210"/>
      </w:tblGrid>
      <w:tr w:rsidR="00EE6DAC" w:rsidRPr="00EE6DAC" w14:paraId="65E33C8D" w14:textId="77777777" w:rsidTr="00765EBF">
        <w:trPr>
          <w:trHeight w:val="288"/>
        </w:trPr>
        <w:tc>
          <w:tcPr>
            <w:tcW w:w="265" w:type="dxa"/>
          </w:tcPr>
          <w:p w14:paraId="0F58C2EA" w14:textId="77777777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14:paraId="5B3A47D9" w14:textId="0A10F0A8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No conflict identified.</w:t>
            </w:r>
          </w:p>
        </w:tc>
      </w:tr>
      <w:tr w:rsidR="00EE6DAC" w:rsidRPr="00EE6DAC" w14:paraId="740E5F0E" w14:textId="77777777" w:rsidTr="00765EBF">
        <w:trPr>
          <w:trHeight w:val="288"/>
        </w:trPr>
        <w:tc>
          <w:tcPr>
            <w:tcW w:w="265" w:type="dxa"/>
          </w:tcPr>
          <w:p w14:paraId="5996DC91" w14:textId="77777777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14:paraId="0B987D5F" w14:textId="08580E3C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Conflict requires modification of duties.</w:t>
            </w:r>
          </w:p>
        </w:tc>
      </w:tr>
      <w:tr w:rsidR="00EE6DAC" w:rsidRPr="00EE6DAC" w14:paraId="0FA9E0D7" w14:textId="77777777" w:rsidTr="00765EBF">
        <w:trPr>
          <w:trHeight w:val="288"/>
        </w:trPr>
        <w:tc>
          <w:tcPr>
            <w:tcW w:w="265" w:type="dxa"/>
          </w:tcPr>
          <w:p w14:paraId="6661891B" w14:textId="77777777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14:paraId="46D5B5BD" w14:textId="166DCDF7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Conflict identified but manageable with conditions</w:t>
            </w:r>
            <w:r w:rsidR="00387D25"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.</w:t>
            </w:r>
          </w:p>
        </w:tc>
      </w:tr>
      <w:tr w:rsidR="00EE6DAC" w:rsidRPr="00EE6DAC" w14:paraId="7929ECD5" w14:textId="77777777" w:rsidTr="00765EBF">
        <w:trPr>
          <w:trHeight w:val="1152"/>
        </w:trPr>
        <w:tc>
          <w:tcPr>
            <w:tcW w:w="265" w:type="dxa"/>
          </w:tcPr>
          <w:p w14:paraId="03234F08" w14:textId="77777777" w:rsidR="00694F50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  <w:tc>
          <w:tcPr>
            <w:tcW w:w="6210" w:type="dxa"/>
          </w:tcPr>
          <w:p w14:paraId="7C9B9ED9" w14:textId="08F6F1C6" w:rsidR="00387D25" w:rsidRPr="00EE6DAC" w:rsidRDefault="00694F50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 w:rsidRPr="00EE6DAC"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Comments/Conditions:</w:t>
            </w:r>
          </w:p>
        </w:tc>
      </w:tr>
    </w:tbl>
    <w:p w14:paraId="63C99C93" w14:textId="19800267" w:rsidR="00387D25" w:rsidRPr="00765EBF" w:rsidRDefault="00387D25" w:rsidP="00382D6A">
      <w:pPr>
        <w:spacing w:after="0" w:line="240" w:lineRule="auto"/>
        <w:rPr>
          <w:rFonts w:ascii="Candara" w:hAnsi="Candara"/>
          <w:color w:val="1A495D" w:themeColor="accent1" w:themeShade="80"/>
          <w:sz w:val="18"/>
          <w:szCs w:val="18"/>
        </w:rPr>
      </w:pPr>
      <w:r w:rsidRPr="00765EBF">
        <w:rPr>
          <w:rFonts w:ascii="Candara" w:hAnsi="Candara"/>
          <w:color w:val="1A495D" w:themeColor="accent1" w:themeShade="80"/>
          <w:sz w:val="18"/>
          <w:szCs w:val="18"/>
        </w:rPr>
        <w:t>Reviewed by:</w:t>
      </w: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1435"/>
        <w:gridCol w:w="5040"/>
      </w:tblGrid>
      <w:tr w:rsidR="00046719" w14:paraId="46491708" w14:textId="77777777" w:rsidTr="00765EBF">
        <w:trPr>
          <w:trHeight w:val="288"/>
        </w:trPr>
        <w:tc>
          <w:tcPr>
            <w:tcW w:w="1435" w:type="dxa"/>
            <w:vAlign w:val="center"/>
          </w:tcPr>
          <w:p w14:paraId="5D017423" w14:textId="4B0FA8E0" w:rsidR="00046719" w:rsidRDefault="00046719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Name:</w:t>
            </w:r>
          </w:p>
        </w:tc>
        <w:tc>
          <w:tcPr>
            <w:tcW w:w="5040" w:type="dxa"/>
          </w:tcPr>
          <w:p w14:paraId="1BD144CC" w14:textId="77777777" w:rsidR="00046719" w:rsidRDefault="00046719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046719" w14:paraId="07606B5F" w14:textId="77777777" w:rsidTr="00765EBF">
        <w:trPr>
          <w:trHeight w:val="288"/>
        </w:trPr>
        <w:tc>
          <w:tcPr>
            <w:tcW w:w="1435" w:type="dxa"/>
            <w:vAlign w:val="center"/>
          </w:tcPr>
          <w:p w14:paraId="7D056E56" w14:textId="32CE7683" w:rsidR="00046719" w:rsidRDefault="00046719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Title:</w:t>
            </w:r>
          </w:p>
        </w:tc>
        <w:tc>
          <w:tcPr>
            <w:tcW w:w="5040" w:type="dxa"/>
          </w:tcPr>
          <w:p w14:paraId="5466D0AD" w14:textId="77777777" w:rsidR="00046719" w:rsidRDefault="00046719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046719" w14:paraId="001EE501" w14:textId="77777777" w:rsidTr="00765EBF">
        <w:trPr>
          <w:trHeight w:val="288"/>
        </w:trPr>
        <w:tc>
          <w:tcPr>
            <w:tcW w:w="1435" w:type="dxa"/>
            <w:vAlign w:val="center"/>
          </w:tcPr>
          <w:p w14:paraId="1903CBEB" w14:textId="35A550F7" w:rsidR="00046719" w:rsidRDefault="00046719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Date:</w:t>
            </w:r>
          </w:p>
        </w:tc>
        <w:tc>
          <w:tcPr>
            <w:tcW w:w="5040" w:type="dxa"/>
          </w:tcPr>
          <w:p w14:paraId="41B2B6E2" w14:textId="77777777" w:rsidR="00046719" w:rsidRDefault="00046719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  <w:tr w:rsidR="00046719" w14:paraId="2679B874" w14:textId="77777777" w:rsidTr="00765EBF">
        <w:trPr>
          <w:trHeight w:val="288"/>
        </w:trPr>
        <w:tc>
          <w:tcPr>
            <w:tcW w:w="1435" w:type="dxa"/>
            <w:vAlign w:val="center"/>
          </w:tcPr>
          <w:p w14:paraId="3C44163B" w14:textId="221FD140" w:rsidR="00046719" w:rsidRDefault="00046719" w:rsidP="00382D6A">
            <w:pPr>
              <w:jc w:val="right"/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  <w:r>
              <w:rPr>
                <w:rFonts w:ascii="Candara" w:hAnsi="Candara"/>
                <w:color w:val="1A495D" w:themeColor="accent1" w:themeShade="80"/>
                <w:sz w:val="18"/>
                <w:szCs w:val="18"/>
              </w:rPr>
              <w:t>Signature:</w:t>
            </w:r>
          </w:p>
        </w:tc>
        <w:tc>
          <w:tcPr>
            <w:tcW w:w="5040" w:type="dxa"/>
          </w:tcPr>
          <w:p w14:paraId="1B159820" w14:textId="77777777" w:rsidR="00046719" w:rsidRDefault="00046719" w:rsidP="00382D6A">
            <w:pPr>
              <w:rPr>
                <w:rFonts w:ascii="Candara" w:hAnsi="Candara"/>
                <w:color w:val="1A495D" w:themeColor="accent1" w:themeShade="80"/>
                <w:sz w:val="18"/>
                <w:szCs w:val="18"/>
              </w:rPr>
            </w:pPr>
          </w:p>
        </w:tc>
      </w:tr>
    </w:tbl>
    <w:p w14:paraId="2897381A" w14:textId="7AD94E3D" w:rsidR="00962B3C" w:rsidRDefault="00765EBF" w:rsidP="00382D6A">
      <w:pPr>
        <w:spacing w:after="0" w:line="240" w:lineRule="auto"/>
        <w:jc w:val="right"/>
        <w:rPr>
          <w:rFonts w:ascii="Candara" w:hAnsi="Candara"/>
          <w:i/>
          <w:iCs/>
          <w:color w:val="1A495D" w:themeColor="accent1" w:themeShade="80"/>
          <w:sz w:val="16"/>
          <w:szCs w:val="16"/>
        </w:rPr>
      </w:pPr>
      <w:r w:rsidRPr="00765EBF">
        <w:rPr>
          <w:rFonts w:ascii="Candara" w:hAnsi="Candara"/>
          <w:i/>
          <w:iCs/>
          <w:color w:val="1A495D" w:themeColor="accent1" w:themeShade="80"/>
          <w:sz w:val="16"/>
          <w:szCs w:val="16"/>
        </w:rPr>
        <w:t>End.</w:t>
      </w:r>
    </w:p>
    <w:sectPr w:rsidR="00962B3C" w:rsidSect="00765EBF">
      <w:type w:val="continuous"/>
      <w:pgSz w:w="12240" w:h="15840" w:code="1"/>
      <w:pgMar w:top="360" w:right="720" w:bottom="360" w:left="720" w:header="0" w:footer="0" w:gutter="0"/>
      <w:cols w:num="2" w:space="864" w:equalWidth="0">
        <w:col w:w="3456" w:space="864"/>
        <w:col w:w="6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D226" w14:textId="77777777" w:rsidR="00595B70" w:rsidRDefault="00595B70" w:rsidP="005A7F1F">
      <w:pPr>
        <w:spacing w:after="0" w:line="240" w:lineRule="auto"/>
      </w:pPr>
      <w:r>
        <w:separator/>
      </w:r>
    </w:p>
  </w:endnote>
  <w:endnote w:type="continuationSeparator" w:id="0">
    <w:p w14:paraId="16B0798C" w14:textId="77777777" w:rsidR="00595B70" w:rsidRDefault="00595B70" w:rsidP="005A7F1F">
      <w:pPr>
        <w:spacing w:after="0" w:line="240" w:lineRule="auto"/>
      </w:pPr>
      <w:r>
        <w:continuationSeparator/>
      </w:r>
    </w:p>
  </w:endnote>
  <w:endnote w:type="continuationNotice" w:id="1">
    <w:p w14:paraId="5B40FB8B" w14:textId="77777777" w:rsidR="00595B70" w:rsidRDefault="00595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780F" w14:textId="77777777" w:rsidR="00595B70" w:rsidRDefault="00595B70" w:rsidP="005A7F1F">
      <w:pPr>
        <w:spacing w:after="0" w:line="240" w:lineRule="auto"/>
      </w:pPr>
      <w:r>
        <w:separator/>
      </w:r>
    </w:p>
  </w:footnote>
  <w:footnote w:type="continuationSeparator" w:id="0">
    <w:p w14:paraId="5AC598FD" w14:textId="77777777" w:rsidR="00595B70" w:rsidRDefault="00595B70" w:rsidP="005A7F1F">
      <w:pPr>
        <w:spacing w:after="0" w:line="240" w:lineRule="auto"/>
      </w:pPr>
      <w:r>
        <w:continuationSeparator/>
      </w:r>
    </w:p>
  </w:footnote>
  <w:footnote w:type="continuationNotice" w:id="1">
    <w:p w14:paraId="1655AA7E" w14:textId="77777777" w:rsidR="00595B70" w:rsidRDefault="00595B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732"/>
    <w:multiLevelType w:val="hybridMultilevel"/>
    <w:tmpl w:val="C3E49D1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83C2466"/>
    <w:multiLevelType w:val="multilevel"/>
    <w:tmpl w:val="45D4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A08A8"/>
    <w:multiLevelType w:val="multilevel"/>
    <w:tmpl w:val="8834D6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F2F"/>
    <w:multiLevelType w:val="multilevel"/>
    <w:tmpl w:val="4EB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A014C"/>
    <w:multiLevelType w:val="hybridMultilevel"/>
    <w:tmpl w:val="E3EA263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0B02B24"/>
    <w:multiLevelType w:val="hybridMultilevel"/>
    <w:tmpl w:val="2D2425E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>
      <w:numFmt w:val="bullet"/>
      <w:lvlText w:val="•"/>
      <w:lvlJc w:val="left"/>
      <w:pPr>
        <w:ind w:left="1170" w:hanging="360"/>
      </w:pPr>
      <w:rPr>
        <w:rFonts w:ascii="Candara" w:eastAsiaTheme="minorHAnsi" w:hAnsi="Candar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163120D"/>
    <w:multiLevelType w:val="multilevel"/>
    <w:tmpl w:val="437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46C3B"/>
    <w:multiLevelType w:val="multilevel"/>
    <w:tmpl w:val="A5A05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341AD"/>
    <w:multiLevelType w:val="multilevel"/>
    <w:tmpl w:val="84BA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2B6A95"/>
    <w:multiLevelType w:val="hybridMultilevel"/>
    <w:tmpl w:val="2B28EA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00543C0"/>
    <w:multiLevelType w:val="multilevel"/>
    <w:tmpl w:val="CB78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52560"/>
    <w:multiLevelType w:val="hybridMultilevel"/>
    <w:tmpl w:val="00FE5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B11B4"/>
    <w:multiLevelType w:val="multilevel"/>
    <w:tmpl w:val="9AEA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12D2A"/>
    <w:multiLevelType w:val="hybridMultilevel"/>
    <w:tmpl w:val="D2DE34D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7018174A"/>
    <w:multiLevelType w:val="hybridMultilevel"/>
    <w:tmpl w:val="5BDC85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09128CD"/>
    <w:multiLevelType w:val="hybridMultilevel"/>
    <w:tmpl w:val="2D2425E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B4DAAF72">
      <w:numFmt w:val="bullet"/>
      <w:lvlText w:val="•"/>
      <w:lvlJc w:val="left"/>
      <w:pPr>
        <w:ind w:left="1170" w:hanging="360"/>
      </w:pPr>
      <w:rPr>
        <w:rFonts w:ascii="Candara" w:eastAsiaTheme="minorHAnsi" w:hAnsi="Candar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1D24A40"/>
    <w:multiLevelType w:val="hybridMultilevel"/>
    <w:tmpl w:val="2B5C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ndara" w:eastAsiaTheme="minorHAnsi" w:hAnsi="Candar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55375">
    <w:abstractNumId w:val="12"/>
  </w:num>
  <w:num w:numId="2" w16cid:durableId="131169009">
    <w:abstractNumId w:val="6"/>
  </w:num>
  <w:num w:numId="3" w16cid:durableId="258560282">
    <w:abstractNumId w:val="7"/>
  </w:num>
  <w:num w:numId="4" w16cid:durableId="1749691304">
    <w:abstractNumId w:val="2"/>
  </w:num>
  <w:num w:numId="5" w16cid:durableId="1850020275">
    <w:abstractNumId w:val="1"/>
  </w:num>
  <w:num w:numId="6" w16cid:durableId="1836417013">
    <w:abstractNumId w:val="8"/>
  </w:num>
  <w:num w:numId="7" w16cid:durableId="1219317501">
    <w:abstractNumId w:val="10"/>
  </w:num>
  <w:num w:numId="8" w16cid:durableId="238102202">
    <w:abstractNumId w:val="3"/>
  </w:num>
  <w:num w:numId="9" w16cid:durableId="1626161429">
    <w:abstractNumId w:val="11"/>
  </w:num>
  <w:num w:numId="10" w16cid:durableId="227956951">
    <w:abstractNumId w:val="0"/>
  </w:num>
  <w:num w:numId="11" w16cid:durableId="1753041857">
    <w:abstractNumId w:val="15"/>
  </w:num>
  <w:num w:numId="12" w16cid:durableId="339091311">
    <w:abstractNumId w:val="9"/>
  </w:num>
  <w:num w:numId="13" w16cid:durableId="519659730">
    <w:abstractNumId w:val="14"/>
  </w:num>
  <w:num w:numId="14" w16cid:durableId="773861618">
    <w:abstractNumId w:val="13"/>
  </w:num>
  <w:num w:numId="15" w16cid:durableId="1340933023">
    <w:abstractNumId w:val="4"/>
  </w:num>
  <w:num w:numId="16" w16cid:durableId="762646239">
    <w:abstractNumId w:val="5"/>
  </w:num>
  <w:num w:numId="17" w16cid:durableId="9406458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90"/>
    <w:rsid w:val="00013E68"/>
    <w:rsid w:val="00046719"/>
    <w:rsid w:val="00064F3B"/>
    <w:rsid w:val="00073957"/>
    <w:rsid w:val="000B6E67"/>
    <w:rsid w:val="000C0C82"/>
    <w:rsid w:val="000C40ED"/>
    <w:rsid w:val="000D24BC"/>
    <w:rsid w:val="00151D6C"/>
    <w:rsid w:val="0017523B"/>
    <w:rsid w:val="001846D6"/>
    <w:rsid w:val="001A4071"/>
    <w:rsid w:val="001A76E7"/>
    <w:rsid w:val="001C0A8C"/>
    <w:rsid w:val="001F5580"/>
    <w:rsid w:val="00212C87"/>
    <w:rsid w:val="002246E8"/>
    <w:rsid w:val="00246978"/>
    <w:rsid w:val="00253F69"/>
    <w:rsid w:val="002A5001"/>
    <w:rsid w:val="002A7BDB"/>
    <w:rsid w:val="002B1238"/>
    <w:rsid w:val="003065E3"/>
    <w:rsid w:val="00355C94"/>
    <w:rsid w:val="00382D6A"/>
    <w:rsid w:val="00387D25"/>
    <w:rsid w:val="003B35BD"/>
    <w:rsid w:val="003D416F"/>
    <w:rsid w:val="003F2445"/>
    <w:rsid w:val="00422AA2"/>
    <w:rsid w:val="004313FD"/>
    <w:rsid w:val="00435288"/>
    <w:rsid w:val="004374BC"/>
    <w:rsid w:val="0045503C"/>
    <w:rsid w:val="00470069"/>
    <w:rsid w:val="004D73BC"/>
    <w:rsid w:val="00500939"/>
    <w:rsid w:val="0055666A"/>
    <w:rsid w:val="005649CB"/>
    <w:rsid w:val="00573AF9"/>
    <w:rsid w:val="00576B39"/>
    <w:rsid w:val="005836A6"/>
    <w:rsid w:val="00595B70"/>
    <w:rsid w:val="005A7F1F"/>
    <w:rsid w:val="005E16DB"/>
    <w:rsid w:val="005E7759"/>
    <w:rsid w:val="00600618"/>
    <w:rsid w:val="00632564"/>
    <w:rsid w:val="006349E5"/>
    <w:rsid w:val="006878F1"/>
    <w:rsid w:val="006939AA"/>
    <w:rsid w:val="00694F50"/>
    <w:rsid w:val="006B3188"/>
    <w:rsid w:val="006C3673"/>
    <w:rsid w:val="006C4C7C"/>
    <w:rsid w:val="00702111"/>
    <w:rsid w:val="00730146"/>
    <w:rsid w:val="00765EBF"/>
    <w:rsid w:val="0077428C"/>
    <w:rsid w:val="00780168"/>
    <w:rsid w:val="00800025"/>
    <w:rsid w:val="00813895"/>
    <w:rsid w:val="008225B8"/>
    <w:rsid w:val="00843F60"/>
    <w:rsid w:val="0086153F"/>
    <w:rsid w:val="00874737"/>
    <w:rsid w:val="008800A5"/>
    <w:rsid w:val="008B44E5"/>
    <w:rsid w:val="008C14C3"/>
    <w:rsid w:val="008C6703"/>
    <w:rsid w:val="008E5590"/>
    <w:rsid w:val="00906C14"/>
    <w:rsid w:val="0093438C"/>
    <w:rsid w:val="00936810"/>
    <w:rsid w:val="00945FC6"/>
    <w:rsid w:val="00962B3C"/>
    <w:rsid w:val="00965CF7"/>
    <w:rsid w:val="00995416"/>
    <w:rsid w:val="009A67AA"/>
    <w:rsid w:val="009F19E1"/>
    <w:rsid w:val="00A17087"/>
    <w:rsid w:val="00A22B8D"/>
    <w:rsid w:val="00A71A0B"/>
    <w:rsid w:val="00A8068A"/>
    <w:rsid w:val="00B06487"/>
    <w:rsid w:val="00B145FF"/>
    <w:rsid w:val="00B20CD5"/>
    <w:rsid w:val="00B27609"/>
    <w:rsid w:val="00B93220"/>
    <w:rsid w:val="00B94294"/>
    <w:rsid w:val="00BF11C6"/>
    <w:rsid w:val="00C35CAA"/>
    <w:rsid w:val="00C40D55"/>
    <w:rsid w:val="00C72B7B"/>
    <w:rsid w:val="00C80DAD"/>
    <w:rsid w:val="00D420B6"/>
    <w:rsid w:val="00D8481A"/>
    <w:rsid w:val="00DA4F45"/>
    <w:rsid w:val="00DA6A8D"/>
    <w:rsid w:val="00DB3736"/>
    <w:rsid w:val="00DD0ECA"/>
    <w:rsid w:val="00E439FD"/>
    <w:rsid w:val="00E554DF"/>
    <w:rsid w:val="00E7328B"/>
    <w:rsid w:val="00E854E5"/>
    <w:rsid w:val="00E85E39"/>
    <w:rsid w:val="00EB6FCF"/>
    <w:rsid w:val="00EC5ACE"/>
    <w:rsid w:val="00ED317D"/>
    <w:rsid w:val="00ED46CB"/>
    <w:rsid w:val="00EE6DAC"/>
    <w:rsid w:val="00F00845"/>
    <w:rsid w:val="00F03920"/>
    <w:rsid w:val="00F11402"/>
    <w:rsid w:val="00F11E32"/>
    <w:rsid w:val="00F21B6D"/>
    <w:rsid w:val="00F33904"/>
    <w:rsid w:val="00F770F8"/>
    <w:rsid w:val="00F97FCC"/>
    <w:rsid w:val="00FB6785"/>
    <w:rsid w:val="00FE41A0"/>
    <w:rsid w:val="06E2C7B7"/>
    <w:rsid w:val="08941F05"/>
    <w:rsid w:val="0A13CAF6"/>
    <w:rsid w:val="0B5923D7"/>
    <w:rsid w:val="0B7F2611"/>
    <w:rsid w:val="0BFC6D3C"/>
    <w:rsid w:val="11816E71"/>
    <w:rsid w:val="13D72939"/>
    <w:rsid w:val="1404E25D"/>
    <w:rsid w:val="17420DA1"/>
    <w:rsid w:val="1A97DEB0"/>
    <w:rsid w:val="1EDEEE20"/>
    <w:rsid w:val="1F90EC32"/>
    <w:rsid w:val="2276EFCB"/>
    <w:rsid w:val="2FE276C0"/>
    <w:rsid w:val="31256815"/>
    <w:rsid w:val="3246AF21"/>
    <w:rsid w:val="35CF478D"/>
    <w:rsid w:val="47A4E572"/>
    <w:rsid w:val="48FFBC81"/>
    <w:rsid w:val="4C23313E"/>
    <w:rsid w:val="56ACD05A"/>
    <w:rsid w:val="5A0FD359"/>
    <w:rsid w:val="5CF822B4"/>
    <w:rsid w:val="62D6A8D4"/>
    <w:rsid w:val="6A33B3FA"/>
    <w:rsid w:val="735149FE"/>
    <w:rsid w:val="7CF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631A0"/>
  <w15:chartTrackingRefBased/>
  <w15:docId w15:val="{0B922317-4B3E-4D96-9AE8-7B959FFC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590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590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590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5590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590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590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590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590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590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590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590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59"/>
    <w:rsid w:val="004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A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A7F1F"/>
  </w:style>
  <w:style w:type="paragraph" w:styleId="Footer">
    <w:name w:val="footer"/>
    <w:basedOn w:val="Normal"/>
    <w:link w:val="FooterChar"/>
    <w:uiPriority w:val="99"/>
    <w:unhideWhenUsed/>
    <w:rsid w:val="005A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F1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6153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CF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730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fsb.qc.ca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075E-990F-416D-B854-FF269573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McIntyre Cuthbert</dc:creator>
  <cp:keywords/>
  <dc:description/>
  <cp:lastModifiedBy>Luisa A. Benvenuti</cp:lastModifiedBy>
  <cp:revision>5</cp:revision>
  <cp:lastPrinted>2025-10-09T16:00:00Z</cp:lastPrinted>
  <dcterms:created xsi:type="dcterms:W3CDTF">2025-10-31T17:22:00Z</dcterms:created>
  <dcterms:modified xsi:type="dcterms:W3CDTF">2026-02-27T15:57:00Z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511a53-2de7-46dd-a020-5bc6b5a67f02_Enabled">
    <vt:lpwstr>true</vt:lpwstr>
  </property>
  <property fmtid="{D5CDD505-2E9C-101B-9397-08002B2CF9AE}" pid="3" name="MSIP_Label_16511a53-2de7-46dd-a020-5bc6b5a67f02_SetDate">
    <vt:lpwstr>2025-09-23T20:37:07Z</vt:lpwstr>
  </property>
  <property fmtid="{D5CDD505-2E9C-101B-9397-08002B2CF9AE}" pid="4" name="MSIP_Label_16511a53-2de7-46dd-a020-5bc6b5a67f02_Method">
    <vt:lpwstr>Standard</vt:lpwstr>
  </property>
  <property fmtid="{D5CDD505-2E9C-101B-9397-08002B2CF9AE}" pid="5" name="MSIP_Label_16511a53-2de7-46dd-a020-5bc6b5a67f02_Name">
    <vt:lpwstr>Public</vt:lpwstr>
  </property>
  <property fmtid="{D5CDD505-2E9C-101B-9397-08002B2CF9AE}" pid="6" name="MSIP_Label_16511a53-2de7-46dd-a020-5bc6b5a67f02_SiteId">
    <vt:lpwstr>d49275de-9791-4f02-a3ed-a6c39489243b</vt:lpwstr>
  </property>
  <property fmtid="{D5CDD505-2E9C-101B-9397-08002B2CF9AE}" pid="7" name="MSIP_Label_16511a53-2de7-46dd-a020-5bc6b5a67f02_ActionId">
    <vt:lpwstr>93991e55-91a2-4ce6-97e5-308be99d8c21</vt:lpwstr>
  </property>
  <property fmtid="{D5CDD505-2E9C-101B-9397-08002B2CF9AE}" pid="8" name="MSIP_Label_16511a53-2de7-46dd-a020-5bc6b5a67f02_ContentBits">
    <vt:lpwstr>0</vt:lpwstr>
  </property>
  <property fmtid="{D5CDD505-2E9C-101B-9397-08002B2CF9AE}" pid="9" name="MSIP_Label_16511a53-2de7-46dd-a020-5bc6b5a67f02_Tag">
    <vt:lpwstr>10, 3, 0, 1</vt:lpwstr>
  </property>
</Properties>
</file>